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6" w:rsidRDefault="00CA2E17" w:rsidP="00CA2E17">
      <w:pPr>
        <w:jc w:val="center"/>
        <w:rPr>
          <w:rFonts w:ascii="Arial Unicode MS" w:eastAsia="標楷體" w:hAnsi="Arial Unicode MS" w:cs="Arial Unicode MS"/>
          <w:sz w:val="32"/>
          <w:szCs w:val="32"/>
        </w:rPr>
      </w:pPr>
      <w:r w:rsidRPr="00CA2E17">
        <w:rPr>
          <w:rFonts w:ascii="Arial Unicode MS" w:eastAsia="標楷體" w:hAnsi="Arial Unicode MS" w:cs="Arial Unicode MS" w:hint="eastAsia"/>
          <w:sz w:val="32"/>
          <w:szCs w:val="32"/>
        </w:rPr>
        <w:t>大數據</w:t>
      </w:r>
      <w:r w:rsidR="00E67370">
        <w:rPr>
          <w:rFonts w:ascii="Arial Unicode MS" w:eastAsia="標楷體" w:hAnsi="Arial Unicode MS" w:cs="Arial Unicode MS" w:hint="eastAsia"/>
          <w:sz w:val="32"/>
          <w:szCs w:val="32"/>
        </w:rPr>
        <w:t>研討會</w:t>
      </w:r>
      <w:r w:rsidRPr="00CA2E17">
        <w:rPr>
          <w:rFonts w:ascii="Arial Unicode MS" w:eastAsia="標楷體" w:hAnsi="Arial Unicode MS" w:cs="Arial Unicode MS" w:hint="eastAsia"/>
          <w:sz w:val="32"/>
          <w:szCs w:val="32"/>
        </w:rPr>
        <w:t>-</w:t>
      </w:r>
      <w:r w:rsidR="00FB6707" w:rsidRPr="00CA2E17">
        <w:rPr>
          <w:rFonts w:ascii="Arial Unicode MS" w:eastAsia="標楷體" w:hAnsi="Arial Unicode MS" w:cs="Arial Unicode MS"/>
          <w:sz w:val="32"/>
          <w:szCs w:val="32"/>
        </w:rPr>
        <w:t>“</w:t>
      </w:r>
      <w:r w:rsidR="001B2B87" w:rsidRPr="00CA2E17">
        <w:rPr>
          <w:rFonts w:ascii="Arial Unicode MS" w:eastAsia="標楷體" w:hAnsi="Arial Unicode MS" w:cs="Arial Unicode MS" w:hint="eastAsia"/>
          <w:sz w:val="32"/>
          <w:szCs w:val="32"/>
        </w:rPr>
        <w:t>What</w:t>
      </w:r>
      <w:r w:rsidR="001B2B87" w:rsidRPr="00CA2E17">
        <w:rPr>
          <w:rFonts w:ascii="Arial Unicode MS" w:eastAsia="標楷體" w:hAnsi="Arial Unicode MS" w:cs="Arial Unicode MS"/>
          <w:sz w:val="32"/>
          <w:szCs w:val="32"/>
        </w:rPr>
        <w:t>’s next</w:t>
      </w:r>
      <w:r w:rsidR="005D3950">
        <w:rPr>
          <w:rFonts w:ascii="Arial Unicode MS" w:eastAsia="標楷體" w:hAnsi="Arial Unicode MS" w:cs="Arial Unicode MS"/>
          <w:sz w:val="32"/>
          <w:szCs w:val="32"/>
        </w:rPr>
        <w:t>,</w:t>
      </w:r>
      <w:r w:rsidR="001B2B87" w:rsidRPr="00CA2E17">
        <w:rPr>
          <w:rFonts w:ascii="Arial Unicode MS" w:eastAsia="標楷體" w:hAnsi="Arial Unicode MS" w:cs="Arial Unicode MS"/>
          <w:sz w:val="32"/>
          <w:szCs w:val="32"/>
        </w:rPr>
        <w:t xml:space="preserve"> after big data?</w:t>
      </w:r>
      <w:r w:rsidR="00FB6707" w:rsidRPr="00CA2E17">
        <w:rPr>
          <w:rFonts w:ascii="Arial Unicode MS" w:eastAsia="標楷體" w:hAnsi="Arial Unicode MS" w:cs="Arial Unicode MS"/>
          <w:sz w:val="32"/>
          <w:szCs w:val="32"/>
        </w:rPr>
        <w:t>”</w:t>
      </w:r>
    </w:p>
    <w:p w:rsidR="003C2F08" w:rsidRPr="00550AC1" w:rsidRDefault="009B4B26" w:rsidP="00550AC1">
      <w:pPr>
        <w:pStyle w:val="ac"/>
        <w:numPr>
          <w:ilvl w:val="0"/>
          <w:numId w:val="1"/>
        </w:numPr>
        <w:ind w:leftChars="0"/>
        <w:rPr>
          <w:rFonts w:ascii="Arial Unicode MS" w:eastAsia="標楷體" w:hAnsi="Arial Unicode MS" w:cs="Arial Unicode MS"/>
          <w:sz w:val="28"/>
          <w:szCs w:val="28"/>
        </w:rPr>
      </w:pPr>
      <w:r w:rsidRPr="00550AC1">
        <w:rPr>
          <w:rFonts w:ascii="Arial Unicode MS" w:eastAsia="標楷體" w:hAnsi="Arial Unicode MS" w:cs="Arial Unicode MS" w:hint="eastAsia"/>
          <w:sz w:val="28"/>
          <w:szCs w:val="28"/>
        </w:rPr>
        <w:t>主旨：</w:t>
      </w:r>
    </w:p>
    <w:p w:rsidR="00176A76" w:rsidRPr="00550AC1" w:rsidRDefault="003C2F08" w:rsidP="00550AC1">
      <w:pPr>
        <w:ind w:firstLineChars="200" w:firstLine="560"/>
        <w:rPr>
          <w:rFonts w:ascii="Arial Unicode MS" w:eastAsia="標楷體" w:hAnsi="Arial Unicode MS" w:cs="Arial Unicode MS"/>
          <w:sz w:val="28"/>
          <w:szCs w:val="28"/>
        </w:rPr>
      </w:pP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進年來，大數據分析崛起，大數據不僅是指大量（</w:t>
      </w:r>
      <w:r w:rsidRPr="00583B4A">
        <w:rPr>
          <w:rStyle w:val="aa"/>
          <w:rFonts w:ascii="Arial Unicode MS" w:eastAsia="標楷體" w:hAnsi="Arial Unicode MS" w:hint="eastAsia"/>
          <w:b w:val="0"/>
          <w:sz w:val="28"/>
          <w:szCs w:val="28"/>
          <w:shd w:val="clear" w:color="auto" w:fill="FFFFFF"/>
        </w:rPr>
        <w:t>Volume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）的數據，更涵括多樣性資料（</w:t>
      </w:r>
      <w:r w:rsidRPr="00583B4A">
        <w:rPr>
          <w:rStyle w:val="aa"/>
          <w:rFonts w:ascii="Arial Unicode MS" w:eastAsia="標楷體" w:hAnsi="Arial Unicode MS" w:hint="eastAsia"/>
          <w:b w:val="0"/>
          <w:sz w:val="28"/>
          <w:szCs w:val="28"/>
          <w:shd w:val="clear" w:color="auto" w:fill="FFFFFF"/>
        </w:rPr>
        <w:t>Variety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）與快速處理資料（</w:t>
      </w:r>
      <w:r w:rsidRPr="00583B4A">
        <w:rPr>
          <w:rStyle w:val="aa"/>
          <w:rFonts w:ascii="Arial Unicode MS" w:eastAsia="標楷體" w:hAnsi="Arial Unicode MS" w:hint="eastAsia"/>
          <w:b w:val="0"/>
          <w:sz w:val="28"/>
          <w:szCs w:val="28"/>
          <w:shd w:val="clear" w:color="auto" w:fill="FFFFFF"/>
        </w:rPr>
        <w:t>Velocity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）。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開放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(Openness)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與透明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 xml:space="preserve">(Transparency) 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是我們從事醫療治理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(Governance)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的改善工程時絕對不能忽略之重要基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礎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。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經由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開放透明能營造出組織內樂意分享訊息與知識的文化，也讓成員能對異常狀態或錯誤有學習與改進的機會。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經由數據的串聯與處理，著眼於改善外傷照護品質，我們希冀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運用跨領域的數據探勘技術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，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使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未來我們進行醫療治理時，</w:t>
      </w:r>
      <w:r w:rsidRPr="00550AC1">
        <w:rPr>
          <w:rFonts w:ascii="Arial Unicode MS" w:eastAsia="標楷體" w:hAnsi="Arial Unicode MS"/>
          <w:color w:val="000000"/>
          <w:sz w:val="28"/>
          <w:szCs w:val="28"/>
        </w:rPr>
        <w:t>能</w:t>
      </w:r>
      <w:r w:rsidRPr="00550AC1">
        <w:rPr>
          <w:rFonts w:ascii="Arial Unicode MS" w:eastAsia="標楷體" w:hAnsi="Arial Unicode MS" w:hint="eastAsia"/>
          <w:color w:val="000000"/>
          <w:sz w:val="28"/>
          <w:szCs w:val="28"/>
        </w:rPr>
        <w:t>提升其效能與品質。</w:t>
      </w:r>
      <w:r w:rsidR="00FB6707" w:rsidRPr="00550AC1">
        <w:rPr>
          <w:rFonts w:ascii="Arial Unicode MS" w:eastAsia="標楷體" w:hAnsi="Arial Unicode MS" w:cs="Arial Unicode MS"/>
          <w:sz w:val="28"/>
          <w:szCs w:val="28"/>
        </w:rPr>
        <w:t xml:space="preserve"> </w:t>
      </w:r>
    </w:p>
    <w:p w:rsidR="001B2B87" w:rsidRPr="00550AC1" w:rsidRDefault="001B2B87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日期：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106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年</w:t>
      </w:r>
      <w:r w:rsidRPr="00550AC1"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  <w:t>9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月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1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日</w:t>
      </w:r>
      <w:r w:rsidRPr="00583B4A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（星期五）</w:t>
      </w:r>
    </w:p>
    <w:p w:rsidR="001B2B87" w:rsidRPr="00550AC1" w:rsidRDefault="001B2B87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時間：</w:t>
      </w:r>
      <w:r w:rsidR="005D3950"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1</w:t>
      </w:r>
      <w:r w:rsidR="005D3950" w:rsidRPr="00550AC1"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  <w:t>5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：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20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～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1</w:t>
      </w:r>
      <w:r w:rsidR="00D63ACE" w:rsidRPr="00550AC1"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  <w:t>7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：</w:t>
      </w:r>
      <w:r w:rsidR="005D3950"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4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0</w:t>
      </w:r>
    </w:p>
    <w:p w:rsidR="001B2B87" w:rsidRPr="00550AC1" w:rsidRDefault="001B2B87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地點：高雄醫學大學附設中和紀念醫院，啟川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6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樓第二會議室</w:t>
      </w:r>
    </w:p>
    <w:p w:rsidR="001B2B87" w:rsidRPr="00550AC1" w:rsidRDefault="001B2B87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主辦單位：高雄醫學大學附設中和紀念醫院</w:t>
      </w:r>
      <w:r w:rsidR="00AE6E52"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="00AE6E52"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外傷及重症外科</w:t>
      </w:r>
    </w:p>
    <w:p w:rsidR="00550AC1" w:rsidRPr="00550AC1" w:rsidRDefault="00550AC1" w:rsidP="00550AC1">
      <w:pPr>
        <w:pStyle w:val="ac"/>
        <w:numPr>
          <w:ilvl w:val="0"/>
          <w:numId w:val="1"/>
        </w:numPr>
        <w:ind w:leftChars="0"/>
        <w:rPr>
          <w:rFonts w:ascii="Arial Unicode MS" w:eastAsia="標楷體" w:hAnsi="Arial Unicode MS" w:cs="Arial Unicode MS"/>
          <w:sz w:val="28"/>
          <w:szCs w:val="28"/>
        </w:rPr>
      </w:pPr>
      <w:r w:rsidRPr="00550AC1">
        <w:rPr>
          <w:rFonts w:ascii="Arial Unicode MS" w:eastAsia="標楷體" w:hAnsi="Arial Unicode MS" w:cs="Arial Unicode MS" w:hint="eastAsia"/>
          <w:sz w:val="28"/>
          <w:szCs w:val="28"/>
        </w:rPr>
        <w:t>報名方式：請填寫電子報名表，網址如下：</w:t>
      </w:r>
    </w:p>
    <w:p w:rsidR="00550AC1" w:rsidRPr="00550AC1" w:rsidRDefault="00550AC1" w:rsidP="00550AC1">
      <w:pPr>
        <w:pStyle w:val="ac"/>
        <w:ind w:leftChars="0"/>
        <w:rPr>
          <w:rFonts w:ascii="Arial Unicode MS" w:eastAsia="標楷體" w:hAnsi="Arial Unicode MS" w:cs="Arial Unicode MS" w:hint="eastAsia"/>
          <w:sz w:val="28"/>
          <w:szCs w:val="28"/>
        </w:rPr>
      </w:pPr>
      <w:r w:rsidRPr="00550AC1">
        <w:rPr>
          <w:rFonts w:ascii="Arial Unicode MS" w:eastAsia="標楷體" w:hAnsi="Arial Unicode MS" w:cs="Arial Unicode MS"/>
          <w:sz w:val="28"/>
          <w:szCs w:val="28"/>
        </w:rPr>
        <w:t>https://goo.gl/forms/CZIzL8OJhPncEBlL2</w:t>
      </w:r>
    </w:p>
    <w:p w:rsidR="00550AC1" w:rsidRPr="00550AC1" w:rsidRDefault="00550AC1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報名截止日期：即日起至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8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月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30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日止</w:t>
      </w:r>
    </w:p>
    <w:p w:rsidR="00550AC1" w:rsidRPr="00550AC1" w:rsidRDefault="00550AC1" w:rsidP="00550AC1">
      <w:pPr>
        <w:pStyle w:val="a3"/>
        <w:numPr>
          <w:ilvl w:val="0"/>
          <w:numId w:val="1"/>
        </w:numPr>
        <w:spacing w:before="180" w:line="360" w:lineRule="auto"/>
        <w:ind w:firstLineChars="0"/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聯絡人：李佩玲外傷登錄師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550AC1" w:rsidRDefault="00550AC1" w:rsidP="00550AC1">
      <w:pPr>
        <w:pStyle w:val="a3"/>
        <w:numPr>
          <w:ilvl w:val="0"/>
          <w:numId w:val="1"/>
        </w:numPr>
        <w:spacing w:beforeLines="0" w:line="360" w:lineRule="auto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聯絡方式：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(07)312-1101#75</w:t>
      </w:r>
      <w:bookmarkStart w:id="0" w:name="_GoBack"/>
      <w:bookmarkEnd w:id="0"/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79</w:t>
      </w:r>
      <w:r w:rsidRPr="00550AC1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，</w:t>
      </w:r>
      <w:r w:rsidR="00583B4A" w:rsidRPr="00583B4A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alive1027@gmail.com</w:t>
      </w:r>
    </w:p>
    <w:p w:rsidR="00583B4A" w:rsidRDefault="00583B4A" w:rsidP="00583B4A">
      <w:pPr>
        <w:pStyle w:val="a3"/>
        <w:spacing w:beforeLines="0" w:line="360" w:lineRule="auto"/>
        <w:ind w:left="480" w:firstLineChars="0" w:firstLine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</w:p>
    <w:p w:rsidR="00583B4A" w:rsidRDefault="00583B4A" w:rsidP="00583B4A">
      <w:pPr>
        <w:pStyle w:val="a3"/>
        <w:spacing w:beforeLines="0" w:line="360" w:lineRule="auto"/>
        <w:ind w:left="480" w:firstLineChars="0" w:firstLine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</w:p>
    <w:p w:rsidR="00583B4A" w:rsidRDefault="00583B4A" w:rsidP="00583B4A">
      <w:pPr>
        <w:pStyle w:val="a3"/>
        <w:spacing w:beforeLines="0" w:line="360" w:lineRule="auto"/>
        <w:ind w:left="482" w:firstLineChars="0" w:firstLine="0"/>
        <w:jc w:val="center"/>
        <w:rPr>
          <w:rFonts w:ascii="Arial Unicode MS" w:hAnsi="Arial Unicode MS"/>
          <w:b/>
          <w:bCs/>
          <w:color w:val="auto"/>
          <w:szCs w:val="32"/>
          <w:shd w:val="clear" w:color="auto" w:fill="FFFFFF"/>
        </w:rPr>
      </w:pPr>
      <w:r w:rsidRPr="00583B4A">
        <w:rPr>
          <w:rFonts w:ascii="Arial Unicode MS" w:hAnsi="Arial Unicode MS" w:hint="eastAsia"/>
          <w:b/>
          <w:bCs/>
          <w:color w:val="auto"/>
          <w:szCs w:val="32"/>
          <w:shd w:val="clear" w:color="auto" w:fill="FFFFFF"/>
        </w:rPr>
        <w:lastRenderedPageBreak/>
        <w:t>議程表</w:t>
      </w:r>
    </w:p>
    <w:p w:rsidR="00583B4A" w:rsidRPr="00583B4A" w:rsidRDefault="00583B4A" w:rsidP="00583B4A">
      <w:pPr>
        <w:pStyle w:val="a3"/>
        <w:spacing w:beforeLines="0" w:line="360" w:lineRule="auto"/>
        <w:ind w:left="482" w:firstLineChars="0" w:firstLine="0"/>
        <w:jc w:val="center"/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</w:pP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276"/>
      </w:tblGrid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3402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  <w:t>議題</w:t>
            </w:r>
          </w:p>
        </w:tc>
        <w:tc>
          <w:tcPr>
            <w:tcW w:w="2268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  <w:t>演講者</w:t>
            </w:r>
          </w:p>
        </w:tc>
        <w:tc>
          <w:tcPr>
            <w:tcW w:w="1276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/>
                <w:bCs/>
                <w:color w:val="auto"/>
                <w:spacing w:val="20"/>
                <w:sz w:val="28"/>
                <w:szCs w:val="28"/>
                <w:shd w:val="clear" w:color="auto" w:fill="FFFFFF"/>
              </w:rPr>
              <w:t>座長</w:t>
            </w:r>
          </w:p>
        </w:tc>
      </w:tr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15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20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15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946" w:type="dxa"/>
            <w:gridSpan w:val="3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15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30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15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:40</w:t>
            </w:r>
          </w:p>
        </w:tc>
        <w:tc>
          <w:tcPr>
            <w:tcW w:w="3402" w:type="dxa"/>
            <w:vAlign w:val="center"/>
          </w:tcPr>
          <w:p w:rsidR="00D63ACE" w:rsidRPr="00CA2E17" w:rsidRDefault="00D63ACE" w:rsidP="00F61B48">
            <w:pPr>
              <w:spacing w:line="360" w:lineRule="auto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CA2E17">
              <w:rPr>
                <w:rFonts w:ascii="Arial Unicode MS" w:eastAsia="標楷體" w:hAnsi="Arial Unicode MS" w:hint="eastAsia"/>
                <w:sz w:val="28"/>
                <w:szCs w:val="28"/>
              </w:rPr>
              <w:t>O</w:t>
            </w:r>
            <w:r w:rsidRPr="00CA2E17">
              <w:rPr>
                <w:rFonts w:ascii="Arial Unicode MS" w:eastAsia="標楷體" w:hAnsi="Arial Unicode MS"/>
                <w:sz w:val="28"/>
                <w:szCs w:val="28"/>
              </w:rPr>
              <w:t>pening</w:t>
            </w:r>
          </w:p>
        </w:tc>
        <w:tc>
          <w:tcPr>
            <w:tcW w:w="2268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陳昭文</w:t>
            </w:r>
          </w:p>
        </w:tc>
        <w:tc>
          <w:tcPr>
            <w:tcW w:w="1276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15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40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  <w:vAlign w:val="center"/>
          </w:tcPr>
          <w:p w:rsidR="00D63ACE" w:rsidRPr="00CA2E17" w:rsidRDefault="00D63ACE" w:rsidP="00F61B48">
            <w:pPr>
              <w:spacing w:line="360" w:lineRule="auto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CA2E17">
              <w:rPr>
                <w:rFonts w:ascii="Arial Unicode MS" w:eastAsia="標楷體" w:hAnsi="Arial Unicode MS" w:hint="eastAsia"/>
                <w:sz w:val="28"/>
                <w:szCs w:val="28"/>
              </w:rPr>
              <w:t>What</w:t>
            </w:r>
            <w:r w:rsidRPr="00CA2E17">
              <w:rPr>
                <w:rFonts w:ascii="Arial Unicode MS" w:eastAsia="標楷體" w:hAnsi="Arial Unicode MS"/>
                <w:sz w:val="28"/>
                <w:szCs w:val="28"/>
              </w:rPr>
              <w:t>’s next</w:t>
            </w:r>
            <w:r w:rsidR="005D3950">
              <w:rPr>
                <w:rFonts w:ascii="Arial Unicode MS" w:eastAsia="標楷體" w:hAnsi="Arial Unicode MS"/>
                <w:sz w:val="28"/>
                <w:szCs w:val="28"/>
              </w:rPr>
              <w:t>,</w:t>
            </w:r>
            <w:r w:rsidRPr="00CA2E17">
              <w:rPr>
                <w:rFonts w:ascii="Arial Unicode MS" w:eastAsia="標楷體" w:hAnsi="Arial Unicode MS"/>
                <w:sz w:val="28"/>
                <w:szCs w:val="28"/>
              </w:rPr>
              <w:t xml:space="preserve"> after big data?</w:t>
            </w:r>
          </w:p>
        </w:tc>
        <w:tc>
          <w:tcPr>
            <w:tcW w:w="2268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/>
                <w:color w:val="auto"/>
                <w:sz w:val="28"/>
                <w:szCs w:val="28"/>
              </w:rPr>
              <w:t>Thomas Wetter</w:t>
            </w:r>
          </w:p>
        </w:tc>
        <w:tc>
          <w:tcPr>
            <w:tcW w:w="1276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朱基銘</w:t>
            </w:r>
          </w:p>
        </w:tc>
      </w:tr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0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2</w:t>
            </w:r>
            <w:r w:rsidR="00D63ACE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402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案例</w:t>
            </w:r>
            <w:r>
              <w:rPr>
                <w:rFonts w:ascii="Arial Unicode MS" w:hAnsi="Arial Unicode MS" w:hint="eastAsia"/>
                <w:color w:val="auto"/>
                <w:sz w:val="28"/>
                <w:szCs w:val="28"/>
              </w:rPr>
              <w:t>討論與建議</w:t>
            </w:r>
          </w:p>
        </w:tc>
        <w:tc>
          <w:tcPr>
            <w:tcW w:w="2268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/>
                <w:color w:val="auto"/>
                <w:sz w:val="28"/>
                <w:szCs w:val="28"/>
              </w:rPr>
              <w:t>Thomas Wetter</w:t>
            </w:r>
          </w:p>
        </w:tc>
        <w:tc>
          <w:tcPr>
            <w:tcW w:w="1276" w:type="dxa"/>
            <w:vAlign w:val="center"/>
          </w:tcPr>
          <w:p w:rsidR="00D63ACE" w:rsidRPr="00CA2E17" w:rsidRDefault="00D63ACE" w:rsidP="00D63ACE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林彥克</w:t>
            </w:r>
          </w:p>
        </w:tc>
      </w:tr>
      <w:tr w:rsidR="00D63ACE" w:rsidRPr="00CA2E17" w:rsidTr="005D3950">
        <w:tc>
          <w:tcPr>
            <w:tcW w:w="2410" w:type="dxa"/>
            <w:vAlign w:val="center"/>
          </w:tcPr>
          <w:p w:rsidR="00D63ACE" w:rsidRPr="00CA2E17" w:rsidRDefault="00D63ACE" w:rsidP="00D63ACE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17:20</w:t>
            </w: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17:30</w:t>
            </w:r>
          </w:p>
        </w:tc>
        <w:tc>
          <w:tcPr>
            <w:tcW w:w="3402" w:type="dxa"/>
            <w:vAlign w:val="center"/>
          </w:tcPr>
          <w:p w:rsidR="00D63ACE" w:rsidRPr="00CA2E17" w:rsidRDefault="005D3950" w:rsidP="00D63ACE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color w:val="auto"/>
                <w:sz w:val="28"/>
                <w:szCs w:val="28"/>
              </w:rPr>
            </w:pPr>
            <w:r>
              <w:rPr>
                <w:rFonts w:ascii="Arial Unicode MS" w:hAnsi="Arial Unicode MS" w:hint="eastAsia"/>
                <w:color w:val="auto"/>
                <w:sz w:val="28"/>
                <w:szCs w:val="28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D63ACE" w:rsidRPr="00CA2E17" w:rsidRDefault="00D63ACE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color w:val="auto"/>
                <w:sz w:val="28"/>
                <w:szCs w:val="28"/>
              </w:rPr>
            </w:pPr>
            <w:r w:rsidRPr="00CA2E17">
              <w:rPr>
                <w:rFonts w:ascii="Arial Unicode MS" w:hAnsi="Arial Unicode MS"/>
                <w:color w:val="auto"/>
                <w:sz w:val="28"/>
                <w:szCs w:val="28"/>
              </w:rPr>
              <w:t>Thomas Wetter</w:t>
            </w:r>
            <w:r w:rsidR="005D3950">
              <w:rPr>
                <w:rFonts w:ascii="Arial Unicode MS" w:hAnsi="Arial Unicode MS" w:hint="eastAsia"/>
                <w:color w:val="auto"/>
                <w:sz w:val="28"/>
                <w:szCs w:val="28"/>
              </w:rPr>
              <w:t>/</w:t>
            </w:r>
            <w:r w:rsidR="005D3950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朱基銘</w:t>
            </w:r>
            <w:r w:rsidR="005D3950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/</w:t>
            </w:r>
            <w:r w:rsidR="005D3950"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陳昭文</w:t>
            </w:r>
          </w:p>
        </w:tc>
        <w:tc>
          <w:tcPr>
            <w:tcW w:w="1276" w:type="dxa"/>
            <w:vAlign w:val="center"/>
          </w:tcPr>
          <w:p w:rsidR="00D63ACE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林彥克</w:t>
            </w:r>
          </w:p>
        </w:tc>
      </w:tr>
      <w:tr w:rsidR="005D3950" w:rsidRPr="00CA2E17" w:rsidTr="005D3950">
        <w:tc>
          <w:tcPr>
            <w:tcW w:w="2410" w:type="dxa"/>
            <w:vAlign w:val="center"/>
          </w:tcPr>
          <w:p w:rsidR="005D3950" w:rsidRPr="00CA2E17" w:rsidRDefault="005D3950" w:rsidP="00D63ACE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17:3</w:t>
            </w: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0</w:t>
            </w: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17:4</w:t>
            </w:r>
            <w:r w:rsidRPr="00CA2E17"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gridSpan w:val="3"/>
            <w:vAlign w:val="center"/>
          </w:tcPr>
          <w:p w:rsidR="005D3950" w:rsidRPr="00CA2E17" w:rsidRDefault="005D3950" w:rsidP="00F61B48">
            <w:pPr>
              <w:pStyle w:val="a3"/>
              <w:spacing w:beforeLines="0" w:line="360" w:lineRule="auto"/>
              <w:ind w:left="0" w:firstLineChars="0" w:firstLine="0"/>
              <w:jc w:val="center"/>
              <w:rPr>
                <w:rFonts w:ascii="Arial Unicode MS" w:hAnsi="Arial Unicode MS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Unicode MS" w:hAnsi="Arial Unicode MS" w:hint="eastAsia"/>
                <w:bCs/>
                <w:color w:val="auto"/>
                <w:sz w:val="28"/>
                <w:szCs w:val="28"/>
                <w:shd w:val="clear" w:color="auto" w:fill="FFFFFF"/>
              </w:rPr>
              <w:t>簽退</w:t>
            </w:r>
          </w:p>
        </w:tc>
      </w:tr>
    </w:tbl>
    <w:p w:rsidR="005D3950" w:rsidRDefault="005D3950" w:rsidP="00D63ACE">
      <w:pPr>
        <w:pStyle w:val="a3"/>
        <w:spacing w:beforeLines="0" w:line="500" w:lineRule="exact"/>
        <w:ind w:left="0" w:firstLineChars="0" w:firstLine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</w:p>
    <w:p w:rsidR="00D63ACE" w:rsidRPr="00583B4A" w:rsidRDefault="00D63ACE" w:rsidP="00D63ACE">
      <w:pPr>
        <w:pStyle w:val="a3"/>
        <w:spacing w:beforeLines="0" w:line="500" w:lineRule="exact"/>
        <w:ind w:left="0" w:firstLineChars="0" w:firstLine="0"/>
        <w:jc w:val="left"/>
        <w:rPr>
          <w:rFonts w:ascii="Arial Unicode MS" w:hAnsi="Arial Unicode MS"/>
          <w:b/>
          <w:bCs/>
          <w:color w:val="auto"/>
          <w:sz w:val="28"/>
          <w:szCs w:val="28"/>
          <w:shd w:val="clear" w:color="auto" w:fill="FFFFFF"/>
        </w:rPr>
      </w:pPr>
      <w:r w:rsidRPr="00583B4A">
        <w:rPr>
          <w:rFonts w:ascii="Arial Unicode MS" w:hAnsi="Arial Unicode MS" w:hint="eastAsia"/>
          <w:b/>
          <w:bCs/>
          <w:color w:val="auto"/>
          <w:sz w:val="28"/>
          <w:szCs w:val="28"/>
          <w:shd w:val="clear" w:color="auto" w:fill="FFFFFF"/>
        </w:rPr>
        <w:t>講師資歷：</w:t>
      </w:r>
    </w:p>
    <w:p w:rsidR="00D63ACE" w:rsidRPr="00CA2E17" w:rsidRDefault="003A62D8" w:rsidP="00D63ACE">
      <w:pPr>
        <w:pStyle w:val="a3"/>
        <w:spacing w:beforeLines="0" w:line="500" w:lineRule="exact"/>
        <w:ind w:firstLineChars="0"/>
        <w:jc w:val="left"/>
        <w:rPr>
          <w:rFonts w:ascii="Arial Unicode MS" w:hAnsi="Arial Unicode MS" w:cs="Arial Unicode MS"/>
          <w:color w:val="auto"/>
          <w:sz w:val="28"/>
          <w:szCs w:val="28"/>
        </w:rPr>
      </w:pPr>
      <w:r w:rsidRPr="00CA2E17">
        <w:rPr>
          <w:rFonts w:ascii="Arial Unicode MS" w:hAnsi="Arial Unicode MS" w:cs="Arial Unicode MS" w:hint="eastAsia"/>
          <w:color w:val="auto"/>
          <w:sz w:val="28"/>
          <w:szCs w:val="28"/>
        </w:rPr>
        <w:t>Thomas Wetter, MSc, PhD, Professor of Medical Informatics, Heidelberg University</w:t>
      </w:r>
      <w:r w:rsidR="00CA2E17" w:rsidRPr="00CA2E17">
        <w:rPr>
          <w:rFonts w:ascii="Arial Unicode MS" w:hAnsi="Arial Unicode MS" w:cs="Arial Unicode MS"/>
          <w:color w:val="auto"/>
          <w:sz w:val="28"/>
          <w:szCs w:val="28"/>
        </w:rPr>
        <w:t>. Affiliate Professor, Biomedical Informatics and Medical Education</w:t>
      </w:r>
    </w:p>
    <w:p w:rsidR="00D63ACE" w:rsidRPr="00CA2E17" w:rsidRDefault="00D63ACE" w:rsidP="00D63ACE">
      <w:pPr>
        <w:pStyle w:val="a3"/>
        <w:spacing w:beforeLines="0" w:line="500" w:lineRule="exact"/>
        <w:ind w:firstLineChars="0"/>
        <w:jc w:val="left"/>
        <w:rPr>
          <w:rFonts w:ascii="Arial Unicode MS" w:hAnsi="Arial Unicode MS"/>
          <w:color w:val="auto"/>
          <w:sz w:val="28"/>
          <w:szCs w:val="28"/>
        </w:rPr>
      </w:pP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朱基銘教授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國防醫學院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公共衛生學系暨公共衛生學院研究所教授</w:t>
      </w:r>
    </w:p>
    <w:p w:rsidR="00D63ACE" w:rsidRPr="00CA2E17" w:rsidRDefault="00D63ACE" w:rsidP="00D63ACE">
      <w:pPr>
        <w:pStyle w:val="a3"/>
        <w:spacing w:beforeLines="0" w:line="500" w:lineRule="exact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陳昭文主任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高雄醫學大學附設中和紀念醫院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外傷及重症外科主任</w:t>
      </w:r>
    </w:p>
    <w:p w:rsidR="001B2B87" w:rsidRPr="00CA2E17" w:rsidRDefault="00D63ACE" w:rsidP="00CA2E17">
      <w:pPr>
        <w:pStyle w:val="a3"/>
        <w:spacing w:beforeLines="0" w:line="500" w:lineRule="exact"/>
        <w:ind w:firstLineChars="0"/>
        <w:jc w:val="left"/>
        <w:rPr>
          <w:rFonts w:ascii="Arial Unicode MS" w:hAnsi="Arial Unicode MS"/>
          <w:bCs/>
          <w:color w:val="auto"/>
          <w:sz w:val="28"/>
          <w:szCs w:val="28"/>
          <w:shd w:val="clear" w:color="auto" w:fill="FFFFFF"/>
        </w:rPr>
      </w:pP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林彥克主任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高雄醫學大學附設中和紀念醫院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 xml:space="preserve"> </w:t>
      </w:r>
      <w:r w:rsidRPr="00CA2E17">
        <w:rPr>
          <w:rFonts w:ascii="Arial Unicode MS" w:hAnsi="Arial Unicode MS" w:hint="eastAsia"/>
          <w:bCs/>
          <w:color w:val="auto"/>
          <w:sz w:val="28"/>
          <w:szCs w:val="28"/>
          <w:shd w:val="clear" w:color="auto" w:fill="FFFFFF"/>
        </w:rPr>
        <w:t>急診外科主任</w:t>
      </w:r>
    </w:p>
    <w:sectPr w:rsidR="001B2B87" w:rsidRPr="00CA2E17" w:rsidSect="005D39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F4" w:rsidRDefault="00FE7CF4" w:rsidP="003A62D8">
      <w:r>
        <w:separator/>
      </w:r>
    </w:p>
  </w:endnote>
  <w:endnote w:type="continuationSeparator" w:id="0">
    <w:p w:rsidR="00FE7CF4" w:rsidRDefault="00FE7CF4" w:rsidP="003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F4" w:rsidRDefault="00FE7CF4" w:rsidP="003A62D8">
      <w:r>
        <w:separator/>
      </w:r>
    </w:p>
  </w:footnote>
  <w:footnote w:type="continuationSeparator" w:id="0">
    <w:p w:rsidR="00FE7CF4" w:rsidRDefault="00FE7CF4" w:rsidP="003A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4FDA"/>
    <w:multiLevelType w:val="hybridMultilevel"/>
    <w:tmpl w:val="48DC8B08"/>
    <w:lvl w:ilvl="0" w:tplc="0BC4A4E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7"/>
    <w:rsid w:val="000D281E"/>
    <w:rsid w:val="00150609"/>
    <w:rsid w:val="00176A76"/>
    <w:rsid w:val="001B2B87"/>
    <w:rsid w:val="001E147B"/>
    <w:rsid w:val="003A62D8"/>
    <w:rsid w:val="003C2F08"/>
    <w:rsid w:val="00550AC1"/>
    <w:rsid w:val="00583B4A"/>
    <w:rsid w:val="005D3950"/>
    <w:rsid w:val="00612A2A"/>
    <w:rsid w:val="00870610"/>
    <w:rsid w:val="009B4B26"/>
    <w:rsid w:val="00AE6E52"/>
    <w:rsid w:val="00CA2E17"/>
    <w:rsid w:val="00D63ACE"/>
    <w:rsid w:val="00E67370"/>
    <w:rsid w:val="00FB6707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0189E-31D2-4C1D-841B-99F5AA4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B87"/>
    <w:pPr>
      <w:tabs>
        <w:tab w:val="left" w:pos="915"/>
      </w:tabs>
      <w:spacing w:beforeLines="50" w:line="400" w:lineRule="exact"/>
      <w:ind w:left="960" w:hangingChars="300" w:hanging="960"/>
      <w:jc w:val="both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a4">
    <w:name w:val="本文縮排 字元"/>
    <w:basedOn w:val="a0"/>
    <w:link w:val="a3"/>
    <w:rsid w:val="001B2B87"/>
    <w:rPr>
      <w:rFonts w:ascii="標楷體" w:eastAsia="標楷體" w:hAnsi="標楷體" w:cs="Times New Roman"/>
      <w:color w:val="FF0000"/>
      <w:sz w:val="32"/>
      <w:szCs w:val="24"/>
    </w:rPr>
  </w:style>
  <w:style w:type="table" w:styleId="a5">
    <w:name w:val="Table Grid"/>
    <w:basedOn w:val="a1"/>
    <w:uiPriority w:val="59"/>
    <w:rsid w:val="00D63AC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6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62D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A62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3C2F08"/>
    <w:rPr>
      <w:b/>
      <w:bCs/>
    </w:rPr>
  </w:style>
  <w:style w:type="character" w:styleId="ab">
    <w:name w:val="Hyperlink"/>
    <w:basedOn w:val="a0"/>
    <w:uiPriority w:val="99"/>
    <w:unhideWhenUsed/>
    <w:rsid w:val="00612A2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50A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Yenko Lin</dc:creator>
  <cp:keywords/>
  <dc:description/>
  <cp:lastModifiedBy>Yenko Lin</cp:lastModifiedBy>
  <cp:revision>7</cp:revision>
  <dcterms:created xsi:type="dcterms:W3CDTF">2017-08-16T00:25:00Z</dcterms:created>
  <dcterms:modified xsi:type="dcterms:W3CDTF">2017-08-17T07:02:00Z</dcterms:modified>
</cp:coreProperties>
</file>